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«О внесении изменений в решение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от 02.08.2005 № 160 «Об утверждении Положения «О добровольных пожертвованиях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</w:t>
      </w:r>
      <w:r>
        <w:rPr>
          <w:rFonts w:ascii="Times New Roman" w:hAnsi="Times New Roman" w:cs="Times New Roman"/>
          <w:sz w:val="24"/>
          <w:szCs w:val="24"/>
        </w:rPr>
        <w:t xml:space="preserve">Думы Артемовского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29.04.2009</w:t>
      </w:r>
      <w:r>
        <w:rPr>
          <w:rFonts w:ascii="Times New Roman" w:hAnsi="Times New Roman" w:cs="Times New Roman"/>
          <w:sz w:val="24"/>
          <w:szCs w:val="24"/>
        </w:rPr>
        <w:t xml:space="preserve"> № 111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от 02.08.2005 № 160 «Об утверждении Положения «О добровольных пожертвованиях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</w:t>
      </w:r>
      <w:r>
        <w:rPr>
          <w:rFonts w:ascii="Times New Roman" w:hAnsi="Times New Roman" w:cs="Times New Roman"/>
          <w:sz w:val="24"/>
          <w:szCs w:val="24"/>
        </w:rPr>
        <w:t xml:space="preserve">Думы Артемовского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29.04.2009</w:t>
      </w:r>
      <w:r>
        <w:rPr>
          <w:rFonts w:ascii="Times New Roman" w:hAnsi="Times New Roman" w:cs="Times New Roman"/>
          <w:sz w:val="24"/>
          <w:szCs w:val="24"/>
        </w:rPr>
        <w:t xml:space="preserve"> № 111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н</w:t>
      </w:r>
      <w:r>
        <w:rPr>
          <w:rFonts w:ascii="Times New Roman" w:hAnsi="Times New Roman" w:cs="Times New Roman"/>
          <w:sz w:val="24"/>
          <w:szCs w:val="24"/>
        </w:rPr>
        <w:t xml:space="preserve">ачальника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Т.Ю. Солодухина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4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4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4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4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4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4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4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4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4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link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834"/>
    <w:link w:val="687"/>
    <w:uiPriority w:val="35"/>
    <w:rPr>
      <w:b/>
      <w:bCs/>
      <w:color w:val="4f81bd" w:themeColor="accent1"/>
      <w:sz w:val="18"/>
      <w:szCs w:val="18"/>
    </w:rPr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5</cp:revision>
  <dcterms:created xsi:type="dcterms:W3CDTF">2022-10-21T05:05:00Z</dcterms:created>
  <dcterms:modified xsi:type="dcterms:W3CDTF">2026-02-20T04:33:36Z</dcterms:modified>
</cp:coreProperties>
</file>